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877" w:rsidRPr="00B17877" w:rsidRDefault="00B17877" w:rsidP="00B17877">
      <w:pPr>
        <w:spacing w:line="240" w:lineRule="auto"/>
        <w:rPr>
          <w:b/>
          <w:sz w:val="28"/>
          <w:szCs w:val="28"/>
          <w:u w:val="single"/>
        </w:rPr>
      </w:pPr>
      <w:bookmarkStart w:id="0" w:name="_GoBack"/>
      <w:bookmarkEnd w:id="0"/>
      <w:r w:rsidRPr="00B17877">
        <w:rPr>
          <w:b/>
          <w:sz w:val="28"/>
          <w:szCs w:val="28"/>
          <w:u w:val="single"/>
        </w:rPr>
        <w:t>U.S. PATRIOT Act</w:t>
      </w:r>
    </w:p>
    <w:p w:rsidR="00B17877" w:rsidRDefault="00B17877" w:rsidP="00B17877">
      <w:pPr>
        <w:spacing w:line="240" w:lineRule="auto"/>
      </w:pPr>
      <w:r>
        <w:t xml:space="preserve">The official title of the USA PATRIOT Act is "Uniting and Strengthening America by Providing Appropriate Tools Required to Intercept and Obstruct Terrorism (USA PATRIOT) Act of 2001. The purpose of the USA PATRIOT Act is to deter and punish terrorist acts in the United States and around the world, to enhance law enforcement investigatory </w:t>
      </w:r>
      <w:r w:rsidR="00026FB1">
        <w:t>tools, and other purposes. Highlights from the PATRIOT Act Include</w:t>
      </w:r>
      <w:r>
        <w:t>:</w:t>
      </w:r>
    </w:p>
    <w:p w:rsidR="00B17877" w:rsidRDefault="00026FB1" w:rsidP="00B17877">
      <w:pPr>
        <w:spacing w:line="240" w:lineRule="auto"/>
      </w:pPr>
      <w:r>
        <w:t xml:space="preserve">1) </w:t>
      </w:r>
      <w:r w:rsidR="00B17877">
        <w:t>Expanding the government’s ability to access sensitive medical, mental health, financial, and education records about individuals</w:t>
      </w:r>
    </w:p>
    <w:p w:rsidR="00B17877" w:rsidRDefault="00026FB1" w:rsidP="00B17877">
      <w:pPr>
        <w:spacing w:line="240" w:lineRule="auto"/>
      </w:pPr>
      <w:r>
        <w:t>2)</w:t>
      </w:r>
      <w:r w:rsidR="00B17877">
        <w:t xml:space="preserve"> Lowering the burden of proof required to conduct secret searches and telephone and Internet surveillance</w:t>
      </w:r>
    </w:p>
    <w:p w:rsidR="00B17877" w:rsidRDefault="00026FB1" w:rsidP="00B17877">
      <w:pPr>
        <w:spacing w:line="240" w:lineRule="auto"/>
      </w:pPr>
      <w:r>
        <w:t xml:space="preserve">3) </w:t>
      </w:r>
      <w:r w:rsidR="00B17877">
        <w:t>Giving law enforcement expanded authority to obtain library records, and prohibiting librarians from informing patrons that the monitoring is taking place</w:t>
      </w:r>
    </w:p>
    <w:p w:rsidR="00B17877" w:rsidRDefault="00026FB1" w:rsidP="00B17877">
      <w:pPr>
        <w:spacing w:line="240" w:lineRule="auto"/>
      </w:pPr>
      <w:r>
        <w:t xml:space="preserve">4) </w:t>
      </w:r>
      <w:r w:rsidR="00B17877">
        <w:t>Granting the U.S. Attorney General and the Secretary of State the power to designate domestic groups, including religious and political organizations, as “terrorist organizations”</w:t>
      </w:r>
    </w:p>
    <w:p w:rsidR="00B17877" w:rsidRDefault="00026FB1" w:rsidP="00B17877">
      <w:pPr>
        <w:spacing w:line="240" w:lineRule="auto"/>
      </w:pPr>
      <w:r>
        <w:t xml:space="preserve">5) </w:t>
      </w:r>
      <w:r w:rsidR="00B17877">
        <w:t>Authorizing the power to indefinitely incarcerate non-citizens based on mere suspicion of terrorist activity</w:t>
      </w:r>
    </w:p>
    <w:p w:rsidR="00B17877" w:rsidRDefault="00026FB1" w:rsidP="00B17877">
      <w:pPr>
        <w:spacing w:line="240" w:lineRule="auto"/>
      </w:pPr>
      <w:r>
        <w:t>6)</w:t>
      </w:r>
      <w:r w:rsidR="00B17877">
        <w:t xml:space="preserve"> Allowing males of Middle Eastern or South Asian descent to be profiled as potential terrorists, without probable cause that such an individual is linked to any illegal activity Written by Gayle Mertz © 2004 Educators for Social Responsibility—Page 6</w:t>
      </w:r>
    </w:p>
    <w:p w:rsidR="00B17877" w:rsidRDefault="00026FB1" w:rsidP="00B17877">
      <w:pPr>
        <w:spacing w:line="240" w:lineRule="auto"/>
      </w:pPr>
      <w:r>
        <w:t xml:space="preserve">7) </w:t>
      </w:r>
      <w:r w:rsidR="00B17877">
        <w:t xml:space="preserve">Granting the Attorney General the power to subject citizens of other nations to indefinite detention or deportation—even if they are not accused of committing a crime </w:t>
      </w:r>
    </w:p>
    <w:p w:rsidR="00B17877" w:rsidRDefault="00026FB1" w:rsidP="00B17877">
      <w:pPr>
        <w:spacing w:line="240" w:lineRule="auto"/>
      </w:pPr>
      <w:r>
        <w:t xml:space="preserve">8) </w:t>
      </w:r>
      <w:r w:rsidR="00B17877">
        <w:t>Granting the Attorney General the power to indefinitely incarcerate citizens—designated as “enemy combatants”—without access to an attorney or recourse in the federal courts</w:t>
      </w:r>
    </w:p>
    <w:p w:rsidR="00B17877" w:rsidRDefault="00026FB1" w:rsidP="00B17877">
      <w:pPr>
        <w:spacing w:line="240" w:lineRule="auto"/>
      </w:pPr>
      <w:r>
        <w:t xml:space="preserve">9) </w:t>
      </w:r>
      <w:r w:rsidR="00B17877">
        <w:t>Limiting the traditional authority of federal courts to curb law enforcement abuse of electronic surveillance in anti-terrorism or ordinary criminal investigations</w:t>
      </w:r>
    </w:p>
    <w:p w:rsidR="00B17877" w:rsidRDefault="00026FB1" w:rsidP="00B17877">
      <w:pPr>
        <w:spacing w:line="240" w:lineRule="auto"/>
      </w:pPr>
      <w:r>
        <w:t xml:space="preserve">10) </w:t>
      </w:r>
      <w:r w:rsidR="00B17877">
        <w:t>Authorizing eavesdropping on confidential communications between lawyers and their clients who are in federal custody</w:t>
      </w:r>
    </w:p>
    <w:p w:rsidR="00B17877" w:rsidRDefault="00026FB1" w:rsidP="00B17877">
      <w:pPr>
        <w:spacing w:line="240" w:lineRule="auto"/>
      </w:pPr>
      <w:r>
        <w:t>11)</w:t>
      </w:r>
      <w:r w:rsidR="00B17877">
        <w:t xml:space="preserve"> Authorizing federal agents to conduct so-called “sneak and peek” or “black bag” searches, in which the subject of the search warrant is not notified that his property will be or has been searched</w:t>
      </w:r>
    </w:p>
    <w:p w:rsidR="00B17877" w:rsidRDefault="00026FB1" w:rsidP="00B17877">
      <w:pPr>
        <w:spacing w:line="240" w:lineRule="auto"/>
      </w:pPr>
      <w:r>
        <w:t>12)</w:t>
      </w:r>
      <w:r w:rsidR="00B17877">
        <w:t xml:space="preserve"> Limiting disclosure of public documents and records under the Freedom of Information Act</w:t>
      </w:r>
    </w:p>
    <w:p w:rsidR="00880B2C" w:rsidRDefault="00026FB1" w:rsidP="00B17877">
      <w:pPr>
        <w:spacing w:line="240" w:lineRule="auto"/>
      </w:pPr>
      <w:r>
        <w:t xml:space="preserve">13) </w:t>
      </w:r>
      <w:r w:rsidR="00B17877">
        <w:t>Granting the FBI expanded authority to seize records, without judicial approval, from car dealers, pawnbrokers, travel agents, casinos, and other businesses.</w:t>
      </w:r>
    </w:p>
    <w:sectPr w:rsidR="00880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77"/>
    <w:rsid w:val="00024D95"/>
    <w:rsid w:val="00026FB1"/>
    <w:rsid w:val="00A50B48"/>
    <w:rsid w:val="00B17877"/>
    <w:rsid w:val="00CB58BF"/>
    <w:rsid w:val="00D71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Fane</dc:creator>
  <cp:lastModifiedBy>Carly Eifert</cp:lastModifiedBy>
  <cp:revision>2</cp:revision>
  <dcterms:created xsi:type="dcterms:W3CDTF">2012-05-18T17:41:00Z</dcterms:created>
  <dcterms:modified xsi:type="dcterms:W3CDTF">2012-05-18T17:41:00Z</dcterms:modified>
</cp:coreProperties>
</file>